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E366C" w14:textId="77777777" w:rsidR="003B2FB8" w:rsidRDefault="0049638A">
      <w:pPr>
        <w:spacing w:line="240" w:lineRule="auto"/>
        <w:rPr>
          <w:rFonts w:ascii="Calibri" w:eastAsia="Calibri" w:hAnsi="Calibri" w:cs="Calibri"/>
          <w:b/>
          <w:sz w:val="40"/>
        </w:rPr>
      </w:pPr>
      <w:r>
        <w:object w:dxaOrig="3982" w:dyaOrig="888" w14:anchorId="0B2ADF55">
          <v:rect id="rectole0000000000" o:spid="_x0000_i1025" style="width:199.2pt;height:44.4pt" o:ole="" o:preferrelative="t" stroked="f">
            <v:imagedata r:id="rId4" o:title=""/>
          </v:rect>
          <o:OLEObject Type="Embed" ProgID="StaticMetafile" ShapeID="rectole0000000000" DrawAspect="Content" ObjectID="_1656924114" r:id="rId5"/>
        </w:object>
      </w:r>
    </w:p>
    <w:p w14:paraId="17FAA654" w14:textId="07C8F2B2" w:rsidR="003B2FB8" w:rsidRDefault="0049638A">
      <w:pPr>
        <w:rPr>
          <w:rFonts w:ascii="Calibri" w:eastAsia="Calibri" w:hAnsi="Calibri" w:cs="Calibri"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>Child Support According to</w:t>
      </w:r>
      <w:r>
        <w:rPr>
          <w:rFonts w:ascii="Times New Roman" w:eastAsia="Times New Roman" w:hAnsi="Times New Roman" w:cs="Times New Roman"/>
          <w:b/>
          <w:sz w:val="40"/>
        </w:rPr>
        <w:t xml:space="preserve"> Virginia</w:t>
      </w:r>
    </w:p>
    <w:p w14:paraId="05CB96DF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Parents are legally obligated to support their children, regardless of their circumstances. </w:t>
      </w:r>
      <w:r>
        <w:rPr>
          <w:rFonts w:ascii="Times New Roman" w:eastAsia="Times New Roman" w:hAnsi="Times New Roman" w:cs="Times New Roman"/>
          <w:i/>
          <w:sz w:val="24"/>
        </w:rPr>
        <w:t xml:space="preserve">(§ 20-61. Desertion or nonsupport of wife, husband or children in necessitous circumstances.) </w:t>
      </w:r>
    </w:p>
    <w:p w14:paraId="6E679EE2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84734F2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This support obligation is most commonly done through child support payments. Exactly who must pay child support, and how much they must pay, will be based on </w:t>
      </w:r>
      <w:r>
        <w:rPr>
          <w:rFonts w:ascii="Times New Roman" w:eastAsia="Times New Roman" w:hAnsi="Times New Roman" w:cs="Times New Roman"/>
          <w:sz w:val="24"/>
        </w:rPr>
        <w:t xml:space="preserve">several factors, including custody arrangements, total costs of living and for child care, and the relative income of both parties. </w:t>
      </w:r>
    </w:p>
    <w:p w14:paraId="7EC6F0AA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10BB846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>The factors used to determine support payments are laid out in the Virginia Code</w:t>
      </w:r>
      <w:r>
        <w:rPr>
          <w:rFonts w:ascii="Times New Roman" w:eastAsia="Times New Roman" w:hAnsi="Times New Roman" w:cs="Times New Roman"/>
          <w:i/>
          <w:sz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i/>
          <w:sz w:val="24"/>
        </w:rPr>
        <w:t>( §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20108.2. Guideline for determinatio</w:t>
      </w:r>
      <w:r>
        <w:rPr>
          <w:rFonts w:ascii="Times New Roman" w:eastAsia="Times New Roman" w:hAnsi="Times New Roman" w:cs="Times New Roman"/>
          <w:i/>
          <w:sz w:val="24"/>
        </w:rPr>
        <w:t xml:space="preserve">n of child support; quadrennial review by Child Support Guidelines Review Panel; executive summary.) </w:t>
      </w:r>
    </w:p>
    <w:p w14:paraId="29A91B7D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7905DE1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Most commonly, a parent who doesn’t have primary custody of a child will have to make support payments to the parent who cares for a child all or most o</w:t>
      </w:r>
      <w:r>
        <w:rPr>
          <w:rFonts w:ascii="Times New Roman" w:eastAsia="Times New Roman" w:hAnsi="Times New Roman" w:cs="Times New Roman"/>
          <w:sz w:val="24"/>
        </w:rPr>
        <w:t xml:space="preserve">f the time. </w:t>
      </w:r>
    </w:p>
    <w:p w14:paraId="586E67EA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E955A6B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This is because the law assumes that a custodial parent (or guardian) is already paying their “fair share” of the expense in the course of caring for the child on a daily basis. </w:t>
      </w:r>
    </w:p>
    <w:p w14:paraId="62BA8F9D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A246496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By dividing the payments this way, the hope is that the fina</w:t>
      </w:r>
      <w:r>
        <w:rPr>
          <w:rFonts w:ascii="Times New Roman" w:eastAsia="Times New Roman" w:hAnsi="Times New Roman" w:cs="Times New Roman"/>
          <w:sz w:val="24"/>
        </w:rPr>
        <w:t>ncial expense of raising a child is shared fairly between parents, even if one is primarily responsible for caring for a child. Essentially, the purpose of these laws is to help the child grow up in an economic situation similar to what they’d have if thei</w:t>
      </w:r>
      <w:r>
        <w:rPr>
          <w:rFonts w:ascii="Times New Roman" w:eastAsia="Times New Roman" w:hAnsi="Times New Roman" w:cs="Times New Roman"/>
          <w:sz w:val="24"/>
        </w:rPr>
        <w:t xml:space="preserve">r parents were still together. </w:t>
      </w:r>
    </w:p>
    <w:p w14:paraId="51338D35" w14:textId="77777777" w:rsidR="003B2FB8" w:rsidRDefault="0049638A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41BD055E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Information needed to calculate Child Support: </w:t>
      </w:r>
    </w:p>
    <w:p w14:paraId="0B83BC32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7D783DC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Parenting Plan or Custody Agreement, outlined with parenting schedules. </w:t>
      </w:r>
    </w:p>
    <w:p w14:paraId="01EA6385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 Names of Children, Date of Birth, Grade in School </w:t>
      </w:r>
    </w:p>
    <w:p w14:paraId="17F89B91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 Gross Income of each parent, monthly and yearly, including bonuses, overtime, etc. </w:t>
      </w:r>
    </w:p>
    <w:p w14:paraId="3774D0A3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 Any Spousal or Child Support being paid at the time of calculation. (This includes children/spouses from previou</w:t>
      </w:r>
      <w:r>
        <w:rPr>
          <w:rFonts w:ascii="Times New Roman" w:eastAsia="Times New Roman" w:hAnsi="Times New Roman" w:cs="Times New Roman"/>
          <w:sz w:val="24"/>
        </w:rPr>
        <w:t xml:space="preserve">s relationships) </w:t>
      </w:r>
    </w:p>
    <w:p w14:paraId="1774C839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Health Insurance Payments, monthly payments for each child and how is it paid? </w:t>
      </w:r>
    </w:p>
    <w:p w14:paraId="7631DF5C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6. Work-related child care? </w:t>
      </w:r>
    </w:p>
    <w:p w14:paraId="7252D683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7. Disability payments received? </w:t>
      </w:r>
    </w:p>
    <w:p w14:paraId="6EFC56CC" w14:textId="77777777" w:rsidR="003B2FB8" w:rsidRDefault="004963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8. Any out of pocket medical expenses? </w:t>
      </w:r>
    </w:p>
    <w:p w14:paraId="619AD003" w14:textId="77777777" w:rsidR="003B2FB8" w:rsidRDefault="003B2FB8">
      <w:pPr>
        <w:spacing w:after="0" w:line="240" w:lineRule="auto"/>
        <w:rPr>
          <w:rFonts w:ascii="Calibri" w:eastAsia="Calibri" w:hAnsi="Calibri" w:cs="Calibri"/>
        </w:rPr>
      </w:pPr>
    </w:p>
    <w:sectPr w:rsidR="003B2F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FB8"/>
    <w:rsid w:val="003B2FB8"/>
    <w:rsid w:val="0049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6F63F"/>
  <w15:docId w15:val="{A0D51832-DE03-41A8-99D1-F5B87491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Chesneau</dc:creator>
  <cp:lastModifiedBy>Eva Chesneau</cp:lastModifiedBy>
  <cp:revision>2</cp:revision>
  <dcterms:created xsi:type="dcterms:W3CDTF">2020-07-22T15:56:00Z</dcterms:created>
  <dcterms:modified xsi:type="dcterms:W3CDTF">2020-07-22T15:56:00Z</dcterms:modified>
</cp:coreProperties>
</file>